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0453D8" w:rsidRPr="000453D8">
        <w:rPr>
          <w:rFonts w:ascii="Calibri" w:hAnsi="Calibri" w:cs="Calibri"/>
          <w:b/>
        </w:rPr>
        <w:t>683688/2010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0453D8" w:rsidRPr="00FD357C">
        <w:rPr>
          <w:rFonts w:ascii="Calibri" w:hAnsi="Calibri" w:cs="Calibri"/>
          <w:b/>
        </w:rPr>
        <w:t>Prefeitura Municipal de Sapezal.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823B11" w:rsidRPr="00052629">
        <w:rPr>
          <w:rFonts w:ascii="Calibri" w:hAnsi="Calibri" w:cs="Calibri"/>
        </w:rPr>
        <w:t>n.</w:t>
      </w:r>
      <w:r w:rsidR="008E5F60" w:rsidRPr="00052629">
        <w:rPr>
          <w:rFonts w:ascii="Calibri" w:hAnsi="Calibri" w:cs="Calibri"/>
        </w:rPr>
        <w:t xml:space="preserve"> </w:t>
      </w:r>
      <w:r w:rsidR="00195A45">
        <w:rPr>
          <w:rFonts w:ascii="Calibri" w:hAnsi="Calibri" w:cs="Calibri"/>
        </w:rPr>
        <w:t>119100, de 01/07/2010.</w:t>
      </w:r>
    </w:p>
    <w:p w:rsidR="00AD5A62" w:rsidRPr="009357C0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453D8">
        <w:rPr>
          <w:rFonts w:ascii="Calibri" w:hAnsi="Calibri" w:cs="Calibri"/>
          <w:sz w:val="23"/>
          <w:szCs w:val="23"/>
        </w:rPr>
        <w:t>a</w:t>
      </w:r>
      <w:r w:rsidR="00324001">
        <w:rPr>
          <w:rFonts w:ascii="Calibri" w:hAnsi="Calibri" w:cs="Calibri"/>
          <w:sz w:val="23"/>
          <w:szCs w:val="23"/>
        </w:rPr>
        <w:t xml:space="preserve"> – </w:t>
      </w:r>
      <w:r w:rsidR="000453D8" w:rsidRPr="009357C0">
        <w:rPr>
          <w:rFonts w:ascii="Calibri" w:hAnsi="Calibri" w:cs="Calibri"/>
        </w:rPr>
        <w:t>Vitória Leopoldina Gomes Mendes – Instituto Caracol.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0453D8" w:rsidRDefault="000453D8" w:rsidP="00EF5BF6">
      <w:pPr>
        <w:jc w:val="both"/>
        <w:rPr>
          <w:rFonts w:ascii="Calibri" w:hAnsi="Calibri" w:cs="Calibri"/>
          <w:sz w:val="23"/>
          <w:szCs w:val="23"/>
        </w:rPr>
      </w:pPr>
    </w:p>
    <w:p w:rsidR="00324001" w:rsidRPr="00EB1EE1" w:rsidRDefault="00324001" w:rsidP="00324001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>
        <w:rPr>
          <w:rFonts w:ascii="Calibri" w:hAnsi="Calibri" w:cs="Calibri"/>
          <w:b/>
          <w:sz w:val="23"/>
          <w:szCs w:val="23"/>
        </w:rPr>
        <w:t>074</w:t>
      </w:r>
      <w:r w:rsidRPr="00EB1EE1">
        <w:rPr>
          <w:rFonts w:ascii="Calibri" w:hAnsi="Calibri" w:cs="Calibri"/>
          <w:b/>
          <w:sz w:val="23"/>
          <w:szCs w:val="23"/>
        </w:rPr>
        <w:t>/2021</w:t>
      </w:r>
    </w:p>
    <w:p w:rsidR="00992BE5" w:rsidRDefault="00992BE5" w:rsidP="00992BE5">
      <w:pPr>
        <w:jc w:val="both"/>
        <w:rPr>
          <w:rFonts w:ascii="Calibri" w:hAnsi="Calibri" w:cs="Calibri"/>
        </w:rPr>
      </w:pPr>
    </w:p>
    <w:p w:rsidR="00992BE5" w:rsidRPr="00992BE5" w:rsidRDefault="00992BE5" w:rsidP="00992BE5">
      <w:pPr>
        <w:jc w:val="both"/>
        <w:rPr>
          <w:rFonts w:ascii="Calibri" w:hAnsi="Calibri" w:cs="Calibri"/>
        </w:rPr>
      </w:pPr>
      <w:r w:rsidRPr="00992BE5">
        <w:rPr>
          <w:rFonts w:ascii="Calibri" w:hAnsi="Calibri" w:cs="Calibri"/>
        </w:rPr>
        <w:t xml:space="preserve">Auto de Infração n. 119100, de 01/07/2010. Auto de Inspeção n. 141655, de 01/07/2010. Relatório Técnico n. 0163/CFE/SUF/SEMA/2010, pela homologação do Auto de Infração n. 119100. Disposição de resíduos sólidos de forma discordante da legislação vigente, propiciando proliferação de vetores. Operar aterro sanitário (lixão) sem a devida licença do órgão ambiental. Decisão Administrativa n. 686/SPA/SEMA/2018, pela homologação do Auto de Infração n. 119100, arbitrando multa de R$ 98.000,00 (noventa e oito mil reais), com fulcro nos artigos 61 e 66 do Decreto Federal 6.514/08. Requer o recorrente o cancelamento da multa lavrada, com o consequente arquivamento do processo administrativo em tela, ou, alternativamente, a suspensão da aplicação da penalidade de multa, pelo prazo de 24 (vinte e quatro) meses, prazo este que entendemos como razoável para que o recorrente consiga sanar todas as irregularidades constante no Auto de Infração n. 119100, e, comprovando a execução das exigências seja dado o efetivo cancelamento da multa ora imposta. </w:t>
      </w:r>
      <w:r>
        <w:rPr>
          <w:rFonts w:ascii="Calibri" w:hAnsi="Calibri" w:cs="Calibri"/>
        </w:rPr>
        <w:t>Recurso provido.</w:t>
      </w:r>
    </w:p>
    <w:p w:rsidR="008E5F60" w:rsidRPr="00DC55F6" w:rsidRDefault="008E5F60" w:rsidP="00992BE5">
      <w:pPr>
        <w:rPr>
          <w:rFonts w:ascii="Calibri" w:hAnsi="Calibri" w:cs="Calibri"/>
          <w:b/>
        </w:rPr>
      </w:pPr>
    </w:p>
    <w:p w:rsidR="00E330C7" w:rsidRPr="00B43962" w:rsidRDefault="00D562C9" w:rsidP="00E330C7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E176E5">
        <w:rPr>
          <w:rFonts w:ascii="Calibri" w:hAnsi="Calibri" w:cs="Calibri"/>
        </w:rPr>
        <w:t xml:space="preserve">, </w:t>
      </w:r>
      <w:r w:rsidR="00FB711A">
        <w:rPr>
          <w:rFonts w:ascii="Calibri" w:hAnsi="Calibri" w:cs="Calibri"/>
        </w:rPr>
        <w:t xml:space="preserve">decidiram os membros da 2ª Junta de Julgamento de </w:t>
      </w:r>
      <w:r w:rsidR="000F75B0">
        <w:rPr>
          <w:rFonts w:ascii="Calibri" w:hAnsi="Calibri" w:cs="Calibri"/>
        </w:rPr>
        <w:t xml:space="preserve">Recursos, </w:t>
      </w:r>
      <w:r w:rsidR="000F75B0" w:rsidRPr="00992BE5">
        <w:rPr>
          <w:rFonts w:ascii="Calibri" w:hAnsi="Calibri" w:cs="Calibri"/>
        </w:rPr>
        <w:t>por</w:t>
      </w:r>
      <w:r w:rsidR="00992BE5" w:rsidRPr="00992BE5">
        <w:rPr>
          <w:rFonts w:ascii="Calibri" w:hAnsi="Calibri" w:cs="Calibri"/>
        </w:rPr>
        <w:t xml:space="preserve"> unanimidade, dar provimento ao recurso</w:t>
      </w:r>
      <w:r w:rsidR="001564B6">
        <w:rPr>
          <w:rFonts w:ascii="Calibri" w:hAnsi="Calibri" w:cs="Calibri"/>
        </w:rPr>
        <w:t xml:space="preserve"> interposto pelo recorrente</w:t>
      </w:r>
      <w:bookmarkStart w:id="0" w:name="_GoBack"/>
      <w:bookmarkEnd w:id="0"/>
      <w:r w:rsidR="00992BE5" w:rsidRPr="00992BE5">
        <w:rPr>
          <w:rFonts w:ascii="Calibri" w:hAnsi="Calibri" w:cs="Calibri"/>
        </w:rPr>
        <w:t>, acolhendo o voto da relatora, pois verificamos que entre o AR (fl. 98) datado em 14/07/2011 e o Despacho (fl. 99) datado de 11/06/2015 passaram-se mais de 3 (três) anos sem a incidência de marcos interruptivos previstos pelo Decreto Estadual 1.986/2013 e Decreto Federal 6.514/2008. Assim, com base no que preceitua o art. 3º, IX da Lei Complementar 38/95, bem como o art. 43 c/c 60, I do Decreto Federal 6.514/2008, voto pelo reconhecimento da prescrição intercorrente entre o AR (fl. 98) e o Despacho (fl. 99) e consequente arquivamento da Decisão Administrativa n. 686/SPA/SEMA/2018 (fls. 102). Decidimos pela anulação do Auto de Infração n. 119100 e consequentemente o arquivamento do processo.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0F75B0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4B6"/>
    <w:rsid w:val="00156EE8"/>
    <w:rsid w:val="00163398"/>
    <w:rsid w:val="0017014C"/>
    <w:rsid w:val="00181947"/>
    <w:rsid w:val="0018579C"/>
    <w:rsid w:val="00195194"/>
    <w:rsid w:val="00195A45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24001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4B99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B711A"/>
    <w:rsid w:val="00FC0C58"/>
    <w:rsid w:val="00FC791B"/>
    <w:rsid w:val="00FD28EF"/>
    <w:rsid w:val="00FD357C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FE6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6A2C-131F-4E5B-A409-0C7B864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2021-07-07T13:45:00Z</dcterms:created>
  <dcterms:modified xsi:type="dcterms:W3CDTF">2021-07-09T12:47:00Z</dcterms:modified>
</cp:coreProperties>
</file>